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全椒县第</w:t>
      </w: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九</w:t>
      </w: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届青少年科技创新县长奖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候选人公示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全椒县第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届青少年科技创新县长奖于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下旬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启动，经各相关学校推荐把关，县青少年科技创新县长奖奖励委员会办公室资格审核，专家评审组依照《关于印发全椒县青少年科技创新县长奖评选办法的通知》严格评选，现将评选结果公示如下。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rPr>
          <w:rFonts w:hint="default" w:ascii="Times New Roman" w:hAnsi="Times New Roman" w:cs="Times New Roman" w:eastAsiaTheme="majorEastAsia"/>
          <w:b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全椒县第</w:t>
      </w:r>
      <w:r>
        <w:rPr>
          <w:rFonts w:hint="eastAsia" w:ascii="Times New Roman" w:hAnsi="Times New Roman" w:cs="Times New Roman" w:eastAsiaTheme="majorEastAsia"/>
          <w:b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届青少年科技创新县长奖</w:t>
      </w:r>
      <w:r>
        <w:rPr>
          <w:rFonts w:hint="default" w:ascii="Times New Roman" w:hAnsi="Times New Roman" w:cs="Times New Roman" w:eastAsiaTheme="majorEastAsia"/>
          <w:b/>
          <w:sz w:val="32"/>
          <w:szCs w:val="32"/>
          <w:lang w:val="en-US" w:eastAsia="zh-CN"/>
        </w:rPr>
        <w:t>候选人</w:t>
      </w: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名单</w:t>
      </w:r>
    </w:p>
    <w:tbl>
      <w:tblPr>
        <w:tblStyle w:val="3"/>
        <w:tblW w:w="8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962"/>
        <w:gridCol w:w="1104"/>
        <w:gridCol w:w="1330"/>
        <w:gridCol w:w="1019"/>
        <w:gridCol w:w="2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6"/>
                <w:kern w:val="0"/>
                <w:sz w:val="22"/>
                <w:szCs w:val="22"/>
                <w:lang w:val="en-US" w:eastAsia="zh-CN"/>
              </w:rPr>
              <w:t>创作人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学校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及班级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kern w:val="0"/>
                <w:sz w:val="22"/>
                <w:szCs w:val="22"/>
              </w:rPr>
              <w:t>辅导教师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参评依据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color w:val="auto"/>
                <w:spacing w:val="-11"/>
                <w:kern w:val="0"/>
                <w:sz w:val="24"/>
                <w:szCs w:val="24"/>
                <w:lang w:bidi="ar"/>
              </w:rPr>
              <w:t>智能垃圾桶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高鸿浩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第八中学 二（8）班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郭世平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第37届安徽省青少年科技创新大赛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_GB2312" w:cs="仿宋"/>
                <w:color w:val="auto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感应出水的房子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计晨佳怡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江海小学 五（10）班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第十三届滁州市青少年科技创新大赛 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石良昊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全椒中学 三（8）班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第十三届滁州市青少年科技创新大赛 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诗与远方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黄橙紫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全椒中学 二（1）班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第十三届滁州市青少年科技创新大赛 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智能交互存储箱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刘万龙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全椒中学 一（8）班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鲁松镇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第十三届滁州市青少年科技创新大赛 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粉末速溶器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黄长禹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第八中学 二（4）班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第十三届滁州市青少年科技创新大赛 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天然气自动报警和排放仪器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全椒中学 三（12）班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苏仕华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全椒县2021年青少年科技创新大赛 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智能光控饮水机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益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襄河中学 九（2）班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全椒县2021年青少年科技创新大赛 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综合电力收集系统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秦君毅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全椒中学 二（6）班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全椒县2021年青少年科技创新大赛 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下雨自动报警器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伟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第八中学 二（5）班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窦文武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全椒县2021年青少年科技创新大赛 一等奖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对公示候选人如有异议，请通过口头或书面的形式向全椒县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青少年科技创新县长奖奖励委员会办公室（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政务中心3号楼407室）反映，公示时间：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日—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日。联系人：程伟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电话：0550-5011565     邮箱：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instrText xml:space="preserve"> HYPERLINK "mailto:qjxkx@126.com" </w:instrTex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qjxkx@126.com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全椒县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青少年科技创新县长奖奖励委员会办公室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center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0F3144C"/>
    <w:rsid w:val="00F3144C"/>
    <w:rsid w:val="07F3369F"/>
    <w:rsid w:val="0A0A5240"/>
    <w:rsid w:val="110411F6"/>
    <w:rsid w:val="13BB6C33"/>
    <w:rsid w:val="15F3289B"/>
    <w:rsid w:val="22767124"/>
    <w:rsid w:val="2741000B"/>
    <w:rsid w:val="2CC91856"/>
    <w:rsid w:val="35513B0F"/>
    <w:rsid w:val="37DD78DC"/>
    <w:rsid w:val="46851F41"/>
    <w:rsid w:val="47756648"/>
    <w:rsid w:val="50963F0D"/>
    <w:rsid w:val="56197BC5"/>
    <w:rsid w:val="5980475F"/>
    <w:rsid w:val="5F392DEF"/>
    <w:rsid w:val="642E4E97"/>
    <w:rsid w:val="659A0956"/>
    <w:rsid w:val="70E91006"/>
    <w:rsid w:val="72C74BC9"/>
    <w:rsid w:val="7B2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740</Characters>
  <Lines>0</Lines>
  <Paragraphs>0</Paragraphs>
  <TotalTime>6</TotalTime>
  <ScaleCrop>false</ScaleCrop>
  <LinksUpToDate>false</LinksUpToDate>
  <CharactersWithSpaces>791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2020-09-02T07:48:00Z</dcterms:created>
  <dc:creator>修为</dc:creator>
  <cp:lastModifiedBy>王珊珊</cp:lastModifiedBy>
  <dcterms:modified xsi:type="dcterms:W3CDTF">2022-11-11T01:17:54Z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AE58F3834A984464BCED3EECEC4CA3CA</vt:lpwstr>
  </property>
</Properties>
</file>