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wordWrap w:val="0"/>
        <w:bidi w:val="0"/>
        <w:spacing w:before="0"/>
        <w:ind w:right="64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widowControl w:val="0"/>
        <w:suppressLineNumbers w:val="0"/>
        <w:suppressAutoHyphens/>
        <w:bidi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简体" w:hAnsi="宋体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全椒县科普示范单位认定评分标准</w:t>
      </w:r>
    </w:p>
    <w:p>
      <w:pPr>
        <w:keepNext w:val="0"/>
        <w:keepLines w:val="0"/>
        <w:widowControl w:val="0"/>
        <w:suppressLineNumbers w:val="0"/>
        <w:suppressAutoHyphens/>
        <w:bidi w:val="0"/>
        <w:spacing w:before="0" w:beforeAutospacing="0" w:after="0" w:afterAutospacing="0"/>
        <w:ind w:left="0" w:right="0"/>
        <w:jc w:val="center"/>
        <w:rPr>
          <w:rFonts w:hint="default" w:ascii="方正楷体_GBK" w:hAnsi="方正楷体_GBK" w:eastAsia="方正楷体_GBK" w:cs="方正楷体_GBK"/>
          <w:color w:val="auto"/>
          <w:kern w:val="2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color w:val="auto"/>
          <w:kern w:val="2"/>
          <w:sz w:val="28"/>
          <w:szCs w:val="28"/>
          <w:lang w:val="en-US" w:eastAsia="zh-CN" w:bidi="ar"/>
        </w:rPr>
        <w:t>（企事业类）</w:t>
      </w:r>
    </w:p>
    <w:p>
      <w:pPr>
        <w:keepNext w:val="0"/>
        <w:keepLines w:val="0"/>
        <w:widowControl w:val="0"/>
        <w:suppressLineNumbers w:val="0"/>
        <w:suppressAutoHyphens/>
        <w:bidi w:val="0"/>
        <w:spacing w:before="0" w:beforeAutospacing="0" w:after="0" w:afterAutospacing="0"/>
        <w:ind w:left="1" w:leftChars="-87" w:right="0" w:hanging="184" w:hangingChars="77"/>
        <w:jc w:val="both"/>
        <w:rPr>
          <w:rFonts w:hint="eastAsia" w:ascii="楷体_GB2312" w:hAnsi="宋体" w:eastAsia="楷体_GB2312" w:cs="Times New Roman"/>
          <w:color w:val="auto"/>
          <w:kern w:val="2"/>
          <w:sz w:val="24"/>
          <w:szCs w:val="24"/>
        </w:rPr>
      </w:pPr>
      <w:r>
        <w:rPr>
          <w:rFonts w:hint="eastAsia" w:ascii="楷体_GB2312" w:hAnsi="宋体" w:eastAsia="楷体_GB2312" w:cs="楷体_GB2312"/>
          <w:color w:val="auto"/>
          <w:kern w:val="2"/>
          <w:sz w:val="24"/>
          <w:szCs w:val="24"/>
          <w:lang w:val="en-US" w:eastAsia="zh-CN" w:bidi="ar"/>
        </w:rPr>
        <w:t>申报单位：</w:t>
      </w:r>
    </w:p>
    <w:tbl>
      <w:tblPr>
        <w:tblStyle w:val="5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850"/>
        <w:gridCol w:w="6159"/>
        <w:gridCol w:w="998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评分标准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条件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1.申报单位法人身份证明文件：营业执照、事业单位法人证书、团体法人证书等。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2.坚持党的领导，突出科普工作政治属性，强化价值引领，大力弘扬科学精神，有效普及科学知识。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3.科普工作纳入申报单位的年度工作计划，具有较强的科普资源集成能力。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4.有稳定的科普活动经费和相关专（兼）职科普工作人员，有线上或线下科普活动阵地。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5.积极利用每年的全国科普日、科技活动周、防灾减灾日等，面向社会公众开展形式多样的科普宣传教育活动，在科普和科学素质建设等方面具有一定的示范带动作用。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uppressAutoHyphens/>
              <w:spacing w:before="100" w:beforeAutospacing="1" w:after="140" w:afterAutospacing="0" w:line="273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评审委员会针对上述四项内容进行逐项评审：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1.完全满足上述要求的,得9-10分；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2.较好满足上述要求的，得7-8分；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3.基本满足上述要求并有待完善的，得4-6分；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4.差或未提供的，得0-3分。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0-40分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分类别条件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1.设施条件（0-20分）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有专设科普展区，展示面积不少于100平方米；或建有不少于100平方米的专门科普活动室；具有开展科普活动必需的设施设备等。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2.科普服务（0-20分）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年度开展科技（科普）志愿服务活动不少于30场次；具有个性鲜明的特色科普活动。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3.人员保障（0-20分）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建有科技志愿服务组织，科技志愿者不少于10人。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uppressAutoHyphens/>
              <w:spacing w:before="100" w:beforeAutospacing="1" w:after="140" w:afterAutospacing="0" w:line="273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评审委员会针对上述三项内容进行横向评议，逐项评审：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1.完全或较好满足上述要求的,得15-20分；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2.基本满足上述要求并有待完善的，得7-14分；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3.差或未提供的，得0-6分。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0-60分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得分小计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0-100分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uppressAutoHyphens/>
        <w:bidi w:val="0"/>
        <w:spacing w:before="0" w:beforeAutospacing="0" w:after="0" w:afterAutospacing="0"/>
        <w:ind w:left="0" w:right="0"/>
        <w:jc w:val="both"/>
        <w:rPr>
          <w:rFonts w:ascii="Calibri" w:hAnsi="Calibri" w:cs="Times New Roman"/>
          <w:color w:val="auto"/>
          <w:szCs w:val="24"/>
        </w:rPr>
      </w:pPr>
      <w:r>
        <w:rPr>
          <w:rFonts w:hint="eastAsia" w:ascii="黑体" w:hAnsi="宋体" w:eastAsia="黑体" w:cs="黑体"/>
          <w:color w:val="auto"/>
          <w:kern w:val="2"/>
          <w:sz w:val="28"/>
          <w:szCs w:val="28"/>
          <w:lang w:val="en-US" w:eastAsia="zh-CN" w:bidi="ar"/>
        </w:rPr>
        <w:t>专家评分：</w:t>
      </w:r>
      <w:r>
        <w:rPr>
          <w:rFonts w:hint="eastAsia" w:ascii="黑体" w:hAnsi="宋体" w:eastAsia="黑体" w:cs="Times New Roman"/>
          <w:color w:val="auto"/>
          <w:kern w:val="2"/>
          <w:sz w:val="28"/>
          <w:szCs w:val="28"/>
          <w:lang w:val="en-US" w:eastAsia="zh-CN" w:bidi="ar"/>
        </w:rPr>
        <w:t xml:space="preserve">                       </w:t>
      </w:r>
      <w:r>
        <w:rPr>
          <w:rFonts w:hint="eastAsia" w:ascii="黑体" w:hAnsi="宋体" w:eastAsia="黑体" w:cs="黑体"/>
          <w:color w:val="auto"/>
          <w:kern w:val="2"/>
          <w:sz w:val="28"/>
          <w:szCs w:val="28"/>
          <w:lang w:val="en-US" w:eastAsia="zh-CN" w:bidi="ar"/>
        </w:rPr>
        <w:t>专家签名：</w:t>
      </w:r>
    </w:p>
    <w:p>
      <w:pPr>
        <w:rPr>
          <w:rFonts w:hint="eastAsia" w:ascii="黑体" w:hAnsi="宋体" w:eastAsia="黑体" w:cs="Times New Roman"/>
          <w:color w:val="auto"/>
          <w:kern w:val="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uppressAutoHyphens/>
        <w:bidi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简体" w:hAnsi="宋体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全椒县科普示范单位认定评分标准</w:t>
      </w:r>
    </w:p>
    <w:p>
      <w:pPr>
        <w:keepNext w:val="0"/>
        <w:keepLines w:val="0"/>
        <w:widowControl w:val="0"/>
        <w:suppressLineNumbers w:val="0"/>
        <w:suppressAutoHyphens/>
        <w:bidi w:val="0"/>
        <w:spacing w:before="0" w:beforeAutospacing="0" w:after="0" w:afterAutospacing="0"/>
        <w:ind w:left="0" w:right="0"/>
        <w:jc w:val="center"/>
        <w:rPr>
          <w:rFonts w:hint="default" w:ascii="方正楷体_GBK" w:hAnsi="方正楷体_GBK" w:eastAsia="方正楷体_GBK" w:cs="方正楷体_GBK"/>
          <w:color w:val="auto"/>
          <w:kern w:val="2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color w:val="auto"/>
          <w:kern w:val="2"/>
          <w:sz w:val="28"/>
          <w:szCs w:val="28"/>
          <w:lang w:val="en-US" w:eastAsia="zh-CN" w:bidi="ar"/>
        </w:rPr>
        <w:t>（基层组织类）</w:t>
      </w:r>
    </w:p>
    <w:p>
      <w:pPr>
        <w:keepNext w:val="0"/>
        <w:keepLines w:val="0"/>
        <w:widowControl w:val="0"/>
        <w:suppressLineNumbers w:val="0"/>
        <w:suppressAutoHyphens/>
        <w:bidi w:val="0"/>
        <w:spacing w:before="0" w:beforeAutospacing="0" w:after="0" w:afterAutospacing="0"/>
        <w:ind w:left="1" w:leftChars="-87" w:right="0" w:hanging="184" w:hangingChars="77"/>
        <w:jc w:val="both"/>
        <w:rPr>
          <w:rFonts w:hint="eastAsia" w:ascii="楷体_GB2312" w:hAnsi="宋体" w:eastAsia="楷体_GB2312" w:cs="Times New Roman"/>
          <w:color w:val="auto"/>
          <w:kern w:val="2"/>
          <w:sz w:val="24"/>
          <w:szCs w:val="24"/>
        </w:rPr>
      </w:pPr>
      <w:r>
        <w:rPr>
          <w:rFonts w:hint="eastAsia" w:ascii="楷体_GB2312" w:hAnsi="宋体" w:eastAsia="楷体_GB2312" w:cs="楷体_GB2312"/>
          <w:color w:val="auto"/>
          <w:kern w:val="2"/>
          <w:sz w:val="24"/>
          <w:szCs w:val="24"/>
          <w:lang w:val="en-US" w:eastAsia="zh-CN" w:bidi="ar"/>
        </w:rPr>
        <w:t>申报单位：</w:t>
      </w:r>
    </w:p>
    <w:tbl>
      <w:tblPr>
        <w:tblStyle w:val="5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841"/>
        <w:gridCol w:w="6097"/>
        <w:gridCol w:w="987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评分标准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条件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1.申报单位法人身份证明文件：营业执照、事业单位法人证书、团体法人证书等。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2.坚持党的领导，突出科普工作政治属性，强化价值引领，大力弘扬科学精神，有效普及科学知识。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3.科普工作纳入申报单位的年度工作计划，具有较强的科普资源集成能力。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4.有稳定的科普活动经费和相关专（兼）职科普工作人员，有线上或线下科普活动阵地。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5.积极利用每年的全国科普日、科技活动周、防灾减灾日等，面向社会公众开展形式多样的科普宣传教育活动，在科普和科学素质建设等方面具有一定的示范带动作用。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uppressAutoHyphens/>
              <w:spacing w:before="100" w:beforeAutospacing="1" w:after="140" w:afterAutospacing="0" w:line="273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评审委员会针对上述四项内容进行逐项评审：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1完全满足上述要求的,得9-10分；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2.较好满足上述要求的，得7-8分；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3.基本满足上述要求并有待完善的，得4-6分；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4.差或未提供的，得0-3分。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0-40分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分类别条件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1.设施条件（0-20分）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建有固定的总长度不少于10米的科普画廊或科普橱窗，科普画廊或科普橱窗的内容每两个月更新1次；或者设有不少于30平方米的科普活动室，科普活动室应常态化面向服务对象开放。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2.科普服务（0-20分）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年度开展科技（科普）志愿服务活动不少于30场次；具有个性鲜明的特色科普活动。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3.人员保障（0-20分）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建有科技志愿服务组织，科技志愿者不少于10人。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uppressAutoHyphens/>
              <w:spacing w:before="100" w:beforeAutospacing="1" w:after="140" w:afterAutospacing="0" w:line="273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评审委员会针对上述三项内容进行横向评议，逐项评审：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1.完全或较好满足上述要求的,得15-20分；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2.基本满足上述要求并有待完善的，得7-14分；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3.差或未提供的，得0-6分。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0-60分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得分小计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0-100分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uppressAutoHyphens/>
        <w:bidi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Times New Roman"/>
          <w:color w:val="auto"/>
          <w:kern w:val="2"/>
          <w:sz w:val="28"/>
          <w:szCs w:val="28"/>
        </w:rPr>
      </w:pPr>
      <w:r>
        <w:rPr>
          <w:rFonts w:hint="eastAsia" w:ascii="黑体" w:hAnsi="宋体" w:eastAsia="黑体" w:cs="黑体"/>
          <w:color w:val="auto"/>
          <w:kern w:val="2"/>
          <w:sz w:val="28"/>
          <w:szCs w:val="28"/>
          <w:lang w:val="en-US" w:eastAsia="zh-CN" w:bidi="ar"/>
        </w:rPr>
        <w:t>专家评分：</w:t>
      </w:r>
      <w:r>
        <w:rPr>
          <w:rFonts w:hint="eastAsia" w:ascii="黑体" w:hAnsi="宋体" w:eastAsia="黑体" w:cs="Times New Roman"/>
          <w:color w:val="auto"/>
          <w:kern w:val="2"/>
          <w:sz w:val="28"/>
          <w:szCs w:val="28"/>
          <w:lang w:val="en-US" w:eastAsia="zh-CN" w:bidi="ar"/>
        </w:rPr>
        <w:t xml:space="preserve">                       </w:t>
      </w:r>
      <w:r>
        <w:rPr>
          <w:rFonts w:hint="eastAsia" w:ascii="黑体" w:hAnsi="宋体" w:eastAsia="黑体" w:cs="黑体"/>
          <w:color w:val="auto"/>
          <w:kern w:val="2"/>
          <w:sz w:val="28"/>
          <w:szCs w:val="28"/>
          <w:lang w:val="en-US" w:eastAsia="zh-CN" w:bidi="ar"/>
        </w:rPr>
        <w:t>专家签名：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5C420D09"/>
    <w:rsid w:val="4E545991"/>
    <w:rsid w:val="5C4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First Indent"/>
    <w:unhideWhenUsed/>
    <w:qFormat/>
    <w:uiPriority w:val="99"/>
    <w:pPr>
      <w:widowControl w:val="0"/>
      <w:spacing w:beforeLines="0" w:after="120" w:afterLines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2023-08-21T02:07:00Z</dcterms:created>
  <dc:creator>王珊珊</dc:creator>
  <cp:lastModifiedBy>王珊珊</cp:lastModifiedBy>
  <dcterms:modified xsi:type="dcterms:W3CDTF">2023-08-21T02:21:25Z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0BCED49166D0452CAF07C1EB9D7D7D94_11</vt:lpwstr>
  </property>
</Properties>
</file>